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477C" w14:textId="77777777" w:rsidR="006E1591" w:rsidRDefault="006E1591" w:rsidP="006E1591">
      <w:pPr>
        <w:pStyle w:val="Header"/>
        <w:ind w:left="0"/>
      </w:pPr>
    </w:p>
    <w:p w14:paraId="23CD3013" w14:textId="77777777" w:rsidR="006E1591" w:rsidRDefault="006E1591" w:rsidP="006E1591">
      <w:pPr>
        <w:pStyle w:val="Header"/>
        <w:ind w:left="0"/>
      </w:pPr>
    </w:p>
    <w:p w14:paraId="11B9FC15" w14:textId="77777777" w:rsidR="006E1591" w:rsidRDefault="006E1591" w:rsidP="006E1591">
      <w:pPr>
        <w:pStyle w:val="Header"/>
        <w:ind w:left="0"/>
      </w:pPr>
    </w:p>
    <w:p w14:paraId="2708676E" w14:textId="77777777" w:rsidR="006E1591" w:rsidRDefault="006E1591" w:rsidP="006E1591">
      <w:pPr>
        <w:pStyle w:val="Header"/>
      </w:pPr>
    </w:p>
    <w:p w14:paraId="0874AA7A" w14:textId="56FCD570" w:rsidR="006E1591" w:rsidRPr="00DE3C16" w:rsidRDefault="006E1591" w:rsidP="006E1591">
      <w:pPr>
        <w:jc w:val="center"/>
        <w:rPr>
          <w:b/>
          <w:color w:val="auto"/>
          <w:sz w:val="44"/>
        </w:rPr>
      </w:pPr>
      <w:r w:rsidRPr="00DE3C16">
        <w:rPr>
          <w:b/>
          <w:color w:val="auto"/>
          <w:sz w:val="44"/>
        </w:rPr>
        <w:t>Security Policy:</w:t>
      </w:r>
    </w:p>
    <w:p w14:paraId="7EBCB0AE" w14:textId="16116751" w:rsidR="006E1591" w:rsidRPr="00DE3C16" w:rsidRDefault="006A3670" w:rsidP="006E1591">
      <w:pPr>
        <w:jc w:val="center"/>
        <w:rPr>
          <w:b/>
          <w:color w:val="auto"/>
          <w:sz w:val="72"/>
        </w:rPr>
      </w:pPr>
      <w:r>
        <w:rPr>
          <w:b/>
          <w:color w:val="auto"/>
          <w:sz w:val="72"/>
        </w:rPr>
        <w:t xml:space="preserve">Information Classification </w:t>
      </w:r>
      <w:r w:rsidR="006E1591">
        <w:rPr>
          <w:b/>
          <w:color w:val="auto"/>
          <w:sz w:val="72"/>
        </w:rPr>
        <w:t>Policy</w:t>
      </w:r>
    </w:p>
    <w:p w14:paraId="5B13F98E" w14:textId="77777777" w:rsidR="006A3670" w:rsidRPr="006A3670" w:rsidRDefault="006A3670" w:rsidP="006A3670">
      <w:pPr>
        <w:jc w:val="center"/>
        <w:rPr>
          <w:rFonts w:ascii="Century Gothic" w:hAnsi="Century Gothic"/>
          <w:bCs/>
          <w:szCs w:val="24"/>
        </w:rPr>
      </w:pPr>
      <w:r w:rsidRPr="006A3670">
        <w:rPr>
          <w:rFonts w:ascii="Century Gothic" w:hAnsi="Century Gothic"/>
          <w:bCs/>
          <w:szCs w:val="24"/>
        </w:rPr>
        <w:t>This policy / procedure complies with the requirements of the ISO 27001:2013 International Standard</w:t>
      </w:r>
    </w:p>
    <w:p w14:paraId="02205CFA" w14:textId="2859AB2F" w:rsidR="006E1591" w:rsidRDefault="006A3670" w:rsidP="006A3670">
      <w:pPr>
        <w:jc w:val="center"/>
      </w:pPr>
      <w:r w:rsidRPr="006A3670">
        <w:rPr>
          <w:rFonts w:ascii="Century Gothic" w:hAnsi="Century Gothic"/>
          <w:bCs/>
          <w:szCs w:val="24"/>
        </w:rPr>
        <w:t>Annex A 5.12</w:t>
      </w:r>
    </w:p>
    <w:p w14:paraId="2E9B8690" w14:textId="77777777" w:rsidR="006E1591" w:rsidRDefault="006E1591" w:rsidP="006E1591"/>
    <w:p w14:paraId="1F860E72" w14:textId="77777777" w:rsidR="006E1591" w:rsidRDefault="006E1591" w:rsidP="006E1591"/>
    <w:p w14:paraId="74E4E482" w14:textId="77777777" w:rsidR="006E1591" w:rsidRDefault="006E1591" w:rsidP="006E1591"/>
    <w:p w14:paraId="0C1F38CE" w14:textId="77777777" w:rsidR="006E1591" w:rsidRDefault="006E1591" w:rsidP="006E1591"/>
    <w:p w14:paraId="4527A845" w14:textId="77777777" w:rsidR="006E1591" w:rsidRDefault="006E1591" w:rsidP="006E1591"/>
    <w:p w14:paraId="425FAB69" w14:textId="77777777" w:rsidR="006E1591" w:rsidRDefault="006E1591" w:rsidP="006E1591">
      <w:pPr>
        <w:spacing w:before="0" w:after="0" w:line="240" w:lineRule="auto"/>
        <w:ind w:left="0"/>
        <w:jc w:val="right"/>
      </w:pPr>
      <w:r w:rsidRPr="00BC0B28">
        <w:rPr>
          <w:highlight w:val="yellow"/>
        </w:rPr>
        <w:t>[</w:t>
      </w:r>
      <w:r w:rsidRPr="00BC0B28">
        <w:rPr>
          <w:b/>
          <w:bCs/>
          <w:highlight w:val="yellow"/>
        </w:rPr>
        <w:t>Company Name]</w:t>
      </w:r>
      <w:r w:rsidRPr="00D80B10">
        <w:t xml:space="preserve"> </w:t>
      </w:r>
    </w:p>
    <w:p w14:paraId="68140B24" w14:textId="77777777" w:rsidR="006E1591" w:rsidRDefault="006E1591" w:rsidP="006E1591">
      <w:pPr>
        <w:spacing w:before="0" w:after="0" w:line="240" w:lineRule="auto"/>
        <w:ind w:left="0"/>
        <w:jc w:val="right"/>
        <w:rPr>
          <w:highlight w:val="yellow"/>
        </w:rPr>
      </w:pPr>
      <w:r>
        <w:rPr>
          <w:highlight w:val="yellow"/>
        </w:rPr>
        <w:t>[A</w:t>
      </w:r>
      <w:r w:rsidRPr="00917028">
        <w:rPr>
          <w:highlight w:val="yellow"/>
        </w:rPr>
        <w:t>ddress</w:t>
      </w:r>
      <w:r>
        <w:rPr>
          <w:highlight w:val="yellow"/>
        </w:rPr>
        <w:t>]</w:t>
      </w:r>
    </w:p>
    <w:p w14:paraId="5D82F9E6" w14:textId="40022809" w:rsidR="00B009D0" w:rsidRDefault="006E1591" w:rsidP="006E1591">
      <w:pPr>
        <w:spacing w:before="0" w:after="0" w:line="240" w:lineRule="auto"/>
        <w:ind w:left="0"/>
        <w:jc w:val="right"/>
      </w:pPr>
      <w:r w:rsidRPr="3739B988">
        <w:rPr>
          <w:highlight w:val="yellow"/>
        </w:rPr>
        <w:t>[City, State Zip]</w:t>
      </w:r>
    </w:p>
    <w:p w14:paraId="51416AF6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0C37090F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154BC8F5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3566E550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7142822A" w14:textId="77777777" w:rsidR="009310C3" w:rsidRDefault="009310C3" w:rsidP="006E1591">
      <w:pPr>
        <w:spacing w:before="0" w:after="0" w:line="240" w:lineRule="auto"/>
        <w:ind w:left="0"/>
        <w:jc w:val="right"/>
      </w:pPr>
    </w:p>
    <w:p w14:paraId="6394BE62" w14:textId="59D42D1F" w:rsidR="006A3670" w:rsidRPr="006A3670" w:rsidRDefault="006A3670" w:rsidP="006A3670">
      <w:pPr>
        <w:pStyle w:val="Heading1CBSGreen"/>
        <w:rPr>
          <w:b/>
          <w:bCs/>
          <w:color w:val="auto"/>
        </w:rPr>
      </w:pPr>
      <w:bookmarkStart w:id="0" w:name="_Hlk8309128"/>
      <w:bookmarkStart w:id="1" w:name="_Hlk8309144"/>
      <w:bookmarkEnd w:id="0"/>
      <w:bookmarkEnd w:id="1"/>
      <w:r w:rsidRPr="006A3670">
        <w:rPr>
          <w:b/>
          <w:bCs/>
          <w:color w:val="auto"/>
        </w:rPr>
        <w:t>1</w:t>
      </w:r>
      <w:r w:rsidRPr="006A3670">
        <w:rPr>
          <w:b/>
          <w:bCs/>
          <w:color w:val="auto"/>
        </w:rPr>
        <w:t>.</w:t>
      </w:r>
      <w:r w:rsidRPr="006A3670">
        <w:rPr>
          <w:b/>
          <w:bCs/>
          <w:color w:val="auto"/>
        </w:rPr>
        <w:t xml:space="preserve"> Purpose</w:t>
      </w:r>
      <w:bookmarkStart w:id="2" w:name="_Toc438372005"/>
      <w:bookmarkStart w:id="3" w:name="_Toc438373072"/>
    </w:p>
    <w:p w14:paraId="5C589A4E" w14:textId="77777777" w:rsidR="006A3670" w:rsidRPr="006A3670" w:rsidRDefault="006A3670" w:rsidP="006A3670">
      <w:pPr>
        <w:ind w:left="0"/>
        <w:rPr>
          <w:rFonts w:ascii="Arial" w:eastAsia="Century Gothic" w:hAnsi="Arial" w:cs="Arial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This Information Classification Policy (ICP) establishes a system for classifying </w:t>
      </w:r>
      <w:r w:rsidRPr="006A3670">
        <w:rPr>
          <w:rFonts w:ascii="Arial" w:eastAsia="Century Gothic" w:hAnsi="Arial" w:cs="Arial"/>
          <w:color w:val="1F1F1F"/>
          <w:sz w:val="24"/>
          <w:szCs w:val="24"/>
          <w:highlight w:val="yellow"/>
        </w:rPr>
        <w:t>[Company Name]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's information assets based on their sensitivity and criticality. The ICP is designed to protect </w:t>
      </w:r>
      <w:r w:rsidRPr="006A3670">
        <w:rPr>
          <w:rFonts w:ascii="Arial" w:eastAsia="Century Gothic" w:hAnsi="Arial" w:cs="Arial"/>
          <w:color w:val="1F1F1F"/>
          <w:sz w:val="24"/>
          <w:szCs w:val="24"/>
          <w:highlight w:val="yellow"/>
        </w:rPr>
        <w:t>[Company Name]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>'s information assets from unauthorized access, disclosure, modification, or destruction.</w:t>
      </w:r>
    </w:p>
    <w:p w14:paraId="4E2480F8" w14:textId="6A67CDAB" w:rsidR="006A3670" w:rsidRPr="006A3670" w:rsidRDefault="006A3670" w:rsidP="006A3670">
      <w:pPr>
        <w:pStyle w:val="Heading1CBSGreen"/>
        <w:rPr>
          <w:b/>
          <w:bCs/>
          <w:color w:val="auto"/>
        </w:rPr>
      </w:pPr>
      <w:r w:rsidRPr="006A3670">
        <w:rPr>
          <w:b/>
          <w:bCs/>
          <w:color w:val="auto"/>
        </w:rPr>
        <w:t>2</w:t>
      </w:r>
      <w:r w:rsidRPr="006A3670">
        <w:rPr>
          <w:b/>
          <w:bCs/>
          <w:color w:val="auto"/>
        </w:rPr>
        <w:t>.</w:t>
      </w:r>
      <w:r w:rsidRPr="006A3670">
        <w:rPr>
          <w:b/>
          <w:bCs/>
          <w:color w:val="auto"/>
        </w:rPr>
        <w:t xml:space="preserve"> Scope</w:t>
      </w:r>
    </w:p>
    <w:p w14:paraId="697493BE" w14:textId="77777777" w:rsidR="006A3670" w:rsidRPr="006A3670" w:rsidRDefault="006A3670" w:rsidP="006A3670">
      <w:pPr>
        <w:spacing w:after="360"/>
        <w:ind w:left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The ICP applies to all information assets owned or controlled by </w:t>
      </w:r>
      <w:r w:rsidRPr="006A3670">
        <w:rPr>
          <w:rFonts w:ascii="Arial" w:eastAsia="Century Gothic" w:hAnsi="Arial" w:cs="Arial"/>
          <w:color w:val="1F1F1F"/>
          <w:sz w:val="24"/>
          <w:szCs w:val="24"/>
          <w:highlight w:val="yellow"/>
        </w:rPr>
        <w:t>[Company Name]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>, regardless of where they are stored or processed. Information assets include, but are not limited to:</w:t>
      </w:r>
    </w:p>
    <w:p w14:paraId="3854BE36" w14:textId="7777777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Hard copy records</w:t>
      </w:r>
    </w:p>
    <w:p w14:paraId="2611DD75" w14:textId="7777777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Electronic records</w:t>
      </w:r>
    </w:p>
    <w:p w14:paraId="1669A20E" w14:textId="7777777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Software</w:t>
      </w:r>
    </w:p>
    <w:p w14:paraId="6D7AB0AD" w14:textId="7777777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Databases</w:t>
      </w:r>
    </w:p>
    <w:p w14:paraId="16D8C287" w14:textId="7777777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Intellectual property</w:t>
      </w:r>
    </w:p>
    <w:p w14:paraId="14AB7B41" w14:textId="7777777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Customer data</w:t>
      </w:r>
    </w:p>
    <w:p w14:paraId="619236F7" w14:textId="567EF90E" w:rsid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Financial data</w:t>
      </w:r>
    </w:p>
    <w:p w14:paraId="14CECF42" w14:textId="77777777" w:rsidR="006A3670" w:rsidRPr="006A3670" w:rsidRDefault="006A3670" w:rsidP="006A3670">
      <w:p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</w:p>
    <w:p w14:paraId="415380E4" w14:textId="2B4A07DE" w:rsidR="006A3670" w:rsidRPr="006A3670" w:rsidRDefault="006A3670" w:rsidP="006A3670">
      <w:pPr>
        <w:pStyle w:val="Heading1CBSGreen"/>
        <w:rPr>
          <w:b/>
          <w:bCs/>
          <w:color w:val="auto"/>
        </w:rPr>
      </w:pPr>
      <w:r w:rsidRPr="006A3670">
        <w:rPr>
          <w:b/>
          <w:bCs/>
          <w:color w:val="auto"/>
        </w:rPr>
        <w:t>3</w:t>
      </w:r>
      <w:r w:rsidRPr="006A3670">
        <w:rPr>
          <w:b/>
          <w:bCs/>
          <w:color w:val="auto"/>
        </w:rPr>
        <w:t>.</w:t>
      </w:r>
      <w:r w:rsidRPr="006A3670">
        <w:rPr>
          <w:b/>
          <w:bCs/>
          <w:color w:val="auto"/>
        </w:rPr>
        <w:t xml:space="preserve"> Policy (A.5.12)</w:t>
      </w:r>
    </w:p>
    <w:p w14:paraId="3B847888" w14:textId="77777777" w:rsidR="006A3670" w:rsidRPr="006A3670" w:rsidRDefault="006A3670" w:rsidP="006A3670">
      <w:pPr>
        <w:spacing w:after="360"/>
        <w:ind w:left="0"/>
        <w:rPr>
          <w:rFonts w:ascii="Arial" w:hAnsi="Arial" w:cs="Arial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All employees and contractors are responsible for classifying and protecting information assets in accordance with this ICP.</w:t>
      </w:r>
    </w:p>
    <w:p w14:paraId="6410BABE" w14:textId="77777777" w:rsidR="006A3670" w:rsidRPr="006A3670" w:rsidRDefault="006A3670" w:rsidP="006A3670">
      <w:pPr>
        <w:spacing w:after="360"/>
        <w:ind w:left="0"/>
        <w:rPr>
          <w:rFonts w:ascii="Arial" w:hAnsi="Arial" w:cs="Arial"/>
          <w:b/>
          <w:bCs/>
        </w:rPr>
      </w:pPr>
      <w:r w:rsidRPr="006A3670">
        <w:rPr>
          <w:rFonts w:ascii="Arial" w:eastAsia="Century Gothic" w:hAnsi="Arial" w:cs="Arial"/>
          <w:b/>
          <w:bCs/>
          <w:color w:val="1F1F1F"/>
          <w:sz w:val="24"/>
          <w:szCs w:val="24"/>
        </w:rPr>
        <w:t>Classification Levels</w:t>
      </w:r>
    </w:p>
    <w:p w14:paraId="70D8F3D8" w14:textId="77777777" w:rsidR="006A3670" w:rsidRPr="006A3670" w:rsidRDefault="006A3670" w:rsidP="006A3670">
      <w:pPr>
        <w:spacing w:after="360"/>
        <w:ind w:left="0"/>
        <w:rPr>
          <w:rFonts w:ascii="Arial" w:hAnsi="Arial" w:cs="Arial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  <w:highlight w:val="yellow"/>
        </w:rPr>
        <w:t>[Company Name]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 uses the following classification levels to classify its information assets:</w:t>
      </w:r>
    </w:p>
    <w:p w14:paraId="4E0FAA17" w14:textId="77777777" w:rsidR="006A3670" w:rsidRPr="006A3670" w:rsidRDefault="006A3670" w:rsidP="006A3670">
      <w:pPr>
        <w:pStyle w:val="ListParagraph"/>
        <w:numPr>
          <w:ilvl w:val="0"/>
          <w:numId w:val="6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b/>
          <w:bCs/>
          <w:color w:val="1F1F1F"/>
          <w:sz w:val="24"/>
          <w:szCs w:val="24"/>
        </w:rPr>
        <w:t>Confidential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: Information that is highly sensitive and could cause significant harm to </w:t>
      </w:r>
      <w:r w:rsidRPr="006A3670">
        <w:rPr>
          <w:rFonts w:ascii="Arial" w:eastAsia="Century Gothic" w:hAnsi="Arial" w:cs="Arial"/>
          <w:color w:val="1F1F1F"/>
          <w:sz w:val="24"/>
          <w:szCs w:val="24"/>
          <w:highlight w:val="yellow"/>
        </w:rPr>
        <w:t>[Company Name]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 if it were to be disclosed to unauthorized individuals.</w:t>
      </w:r>
    </w:p>
    <w:p w14:paraId="49FD21AD" w14:textId="7777777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b/>
          <w:bCs/>
          <w:color w:val="1F1F1F"/>
          <w:sz w:val="24"/>
          <w:szCs w:val="24"/>
        </w:rPr>
        <w:t>Internal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: Information that is sensitive and could cause harm to </w:t>
      </w:r>
      <w:r w:rsidRPr="006A3670">
        <w:rPr>
          <w:rFonts w:ascii="Arial" w:eastAsia="Century Gothic" w:hAnsi="Arial" w:cs="Arial"/>
          <w:color w:val="1F1F1F"/>
          <w:sz w:val="24"/>
          <w:szCs w:val="24"/>
          <w:highlight w:val="yellow"/>
        </w:rPr>
        <w:t>[Company Name]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 if it were to be disclosed to unauthorized individuals but is not as sensitive as confidential information.</w:t>
      </w:r>
    </w:p>
    <w:p w14:paraId="0F01C437" w14:textId="7777777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b/>
          <w:bCs/>
          <w:color w:val="1F1F1F"/>
          <w:sz w:val="24"/>
          <w:szCs w:val="24"/>
        </w:rPr>
        <w:t>Public</w:t>
      </w:r>
      <w:r w:rsidRPr="006A3670">
        <w:rPr>
          <w:rFonts w:ascii="Arial" w:eastAsia="Century Gothic" w:hAnsi="Arial" w:cs="Arial"/>
          <w:color w:val="1F1F1F"/>
          <w:sz w:val="24"/>
          <w:szCs w:val="24"/>
        </w:rPr>
        <w:t>: Information that is not sensitive and can be shared with the public.</w:t>
      </w:r>
    </w:p>
    <w:p w14:paraId="51D127B4" w14:textId="77777777" w:rsidR="006A3670" w:rsidRPr="006A3670" w:rsidRDefault="006A3670" w:rsidP="006A3670">
      <w:pPr>
        <w:spacing w:after="360"/>
        <w:ind w:left="0"/>
        <w:rPr>
          <w:rFonts w:ascii="Arial" w:hAnsi="Arial" w:cs="Arial"/>
          <w:b/>
          <w:bCs/>
        </w:rPr>
      </w:pPr>
      <w:r w:rsidRPr="006A3670">
        <w:rPr>
          <w:rFonts w:ascii="Arial" w:eastAsia="Century Gothic" w:hAnsi="Arial" w:cs="Arial"/>
          <w:b/>
          <w:bCs/>
          <w:color w:val="1F1F1F"/>
          <w:sz w:val="24"/>
          <w:szCs w:val="24"/>
        </w:rPr>
        <w:lastRenderedPageBreak/>
        <w:t>Classification Process</w:t>
      </w:r>
    </w:p>
    <w:p w14:paraId="5FED074B" w14:textId="77777777" w:rsidR="006A3670" w:rsidRPr="006A3670" w:rsidRDefault="006A3670" w:rsidP="006A3670">
      <w:pPr>
        <w:spacing w:after="360"/>
        <w:ind w:left="0"/>
        <w:rPr>
          <w:rFonts w:ascii="Arial" w:hAnsi="Arial" w:cs="Arial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All information assets must be classified at the point of creation or acquisition. The classifier must consider the following factors when classifying an information asset:</w:t>
      </w:r>
    </w:p>
    <w:p w14:paraId="233DBF76" w14:textId="5FCCCEAB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The sensitivity of the information</w:t>
      </w:r>
      <w:r>
        <w:rPr>
          <w:rFonts w:ascii="Arial" w:eastAsia="Century Gothic" w:hAnsi="Arial" w:cs="Arial"/>
          <w:color w:val="1F1F1F"/>
          <w:sz w:val="24"/>
          <w:szCs w:val="24"/>
        </w:rPr>
        <w:t>.</w:t>
      </w:r>
    </w:p>
    <w:p w14:paraId="12E6C4F9" w14:textId="4F216E75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 xml:space="preserve">The criticality of the information to </w:t>
      </w:r>
      <w:r w:rsidRPr="006A3670">
        <w:rPr>
          <w:rFonts w:ascii="Arial" w:eastAsia="Century Gothic" w:hAnsi="Arial" w:cs="Arial"/>
          <w:color w:val="1F1F1F"/>
          <w:sz w:val="24"/>
          <w:szCs w:val="24"/>
          <w:highlight w:val="yellow"/>
        </w:rPr>
        <w:t>[Company Name]</w:t>
      </w:r>
      <w:r>
        <w:rPr>
          <w:rFonts w:ascii="Arial" w:eastAsia="Century Gothic" w:hAnsi="Arial" w:cs="Arial"/>
          <w:color w:val="1F1F1F"/>
          <w:sz w:val="24"/>
          <w:szCs w:val="24"/>
        </w:rPr>
        <w:t>.</w:t>
      </w:r>
    </w:p>
    <w:p w14:paraId="3A1F334A" w14:textId="4CEDF495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eastAsia="Century Gothic" w:hAnsi="Arial" w:cs="Arial"/>
          <w:color w:val="1F1F1F"/>
          <w:sz w:val="24"/>
          <w:szCs w:val="24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The legal and regulatory requirements that apply to the information</w:t>
      </w:r>
      <w:r>
        <w:rPr>
          <w:rFonts w:ascii="Arial" w:eastAsia="Century Gothic" w:hAnsi="Arial" w:cs="Arial"/>
          <w:color w:val="1F1F1F"/>
          <w:sz w:val="24"/>
          <w:szCs w:val="24"/>
        </w:rPr>
        <w:t>.</w:t>
      </w:r>
    </w:p>
    <w:p w14:paraId="59FF6583" w14:textId="77777777" w:rsidR="006A3670" w:rsidRPr="006A3670" w:rsidRDefault="006A3670" w:rsidP="006A3670">
      <w:pPr>
        <w:spacing w:after="360"/>
        <w:ind w:left="0"/>
        <w:rPr>
          <w:rFonts w:ascii="Arial" w:hAnsi="Arial" w:cs="Arial"/>
          <w:b/>
          <w:bCs/>
        </w:rPr>
      </w:pPr>
      <w:r w:rsidRPr="006A3670">
        <w:rPr>
          <w:rFonts w:ascii="Arial" w:eastAsia="Century Gothic" w:hAnsi="Arial" w:cs="Arial"/>
          <w:b/>
          <w:bCs/>
          <w:color w:val="1F1F1F"/>
          <w:sz w:val="24"/>
          <w:szCs w:val="24"/>
        </w:rPr>
        <w:t>Marking and Handling of Classified Information</w:t>
      </w:r>
    </w:p>
    <w:p w14:paraId="35E6454E" w14:textId="77777777" w:rsidR="006A3670" w:rsidRPr="006A3670" w:rsidRDefault="006A3670" w:rsidP="006A3670">
      <w:pPr>
        <w:spacing w:after="360"/>
        <w:ind w:left="0"/>
        <w:rPr>
          <w:rFonts w:ascii="Arial" w:hAnsi="Arial" w:cs="Arial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All classified information must be marked with its classification level. The classification level must be prominently displayed on all hard copy and electronic documents containing classified information.</w:t>
      </w:r>
    </w:p>
    <w:p w14:paraId="65BDF8F0" w14:textId="42B3BE83" w:rsidR="006A3670" w:rsidRPr="006A3670" w:rsidRDefault="006A3670" w:rsidP="006A3670">
      <w:pPr>
        <w:spacing w:after="360"/>
        <w:ind w:left="0"/>
        <w:rPr>
          <w:rFonts w:ascii="Arial" w:hAnsi="Arial" w:cs="Arial"/>
        </w:rPr>
      </w:pPr>
      <w:r w:rsidRPr="006A3670">
        <w:rPr>
          <w:rFonts w:ascii="Arial" w:eastAsia="Century Gothic" w:hAnsi="Arial" w:cs="Arial"/>
          <w:color w:val="1F1F1F"/>
          <w:sz w:val="24"/>
          <w:szCs w:val="24"/>
        </w:rPr>
        <w:t>Classified information must be handled and stored in a secure manner. Access to classified information must be restricted to authorized individuals on a need-to-know basis.</w:t>
      </w:r>
    </w:p>
    <w:p w14:paraId="44040D11" w14:textId="521C94F5" w:rsidR="006A3670" w:rsidRPr="006A3670" w:rsidRDefault="006A3670" w:rsidP="006A3670">
      <w:pPr>
        <w:pStyle w:val="Heading1CBSGreen"/>
        <w:rPr>
          <w:b/>
          <w:bCs/>
          <w:color w:val="auto"/>
        </w:rPr>
      </w:pPr>
      <w:r w:rsidRPr="006A3670">
        <w:rPr>
          <w:b/>
          <w:bCs/>
          <w:color w:val="auto"/>
        </w:rPr>
        <w:t>4</w:t>
      </w:r>
      <w:r w:rsidRPr="006A3670">
        <w:rPr>
          <w:b/>
          <w:bCs/>
          <w:color w:val="auto"/>
        </w:rPr>
        <w:t>.</w:t>
      </w:r>
      <w:r w:rsidRPr="006A3670">
        <w:rPr>
          <w:b/>
          <w:bCs/>
          <w:color w:val="auto"/>
        </w:rPr>
        <w:t xml:space="preserve"> Responsibilities</w:t>
      </w:r>
    </w:p>
    <w:p w14:paraId="6A762502" w14:textId="77777777" w:rsidR="006A3670" w:rsidRPr="006A3670" w:rsidRDefault="006A3670" w:rsidP="006A3670">
      <w:pPr>
        <w:pStyle w:val="CBSApproachBulle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b/>
          <w:bCs/>
          <w:color w:val="1F1F1F"/>
          <w:sz w:val="24"/>
          <w:szCs w:val="24"/>
        </w:rPr>
        <w:t>Information Asset Owners:</w:t>
      </w:r>
      <w:r w:rsidRPr="006A3670">
        <w:rPr>
          <w:rFonts w:ascii="Arial" w:hAnsi="Arial" w:cs="Arial"/>
          <w:color w:val="1F1F1F"/>
          <w:sz w:val="24"/>
          <w:szCs w:val="24"/>
        </w:rPr>
        <w:t xml:space="preserve"> Information asset owners are responsible for classifying their information assets and ensuring that they are handled and stored in a secure manner.</w:t>
      </w:r>
    </w:p>
    <w:p w14:paraId="5176A3C7" w14:textId="77777777" w:rsidR="006A3670" w:rsidRPr="006A3670" w:rsidRDefault="006A3670" w:rsidP="006A3670">
      <w:pPr>
        <w:pStyle w:val="ListParagraph"/>
        <w:numPr>
          <w:ilvl w:val="0"/>
          <w:numId w:val="8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b/>
          <w:bCs/>
          <w:color w:val="1F1F1F"/>
          <w:sz w:val="24"/>
          <w:szCs w:val="24"/>
        </w:rPr>
        <w:t>Information Security:</w:t>
      </w:r>
      <w:r w:rsidRPr="006A3670">
        <w:rPr>
          <w:rFonts w:ascii="Arial" w:hAnsi="Arial" w:cs="Arial"/>
          <w:color w:val="1F1F1F"/>
          <w:sz w:val="24"/>
          <w:szCs w:val="24"/>
        </w:rPr>
        <w:t xml:space="preserve"> The information security department is responsible for developing and implementing the information classification program, as well as providing training and support to information asset owners.</w:t>
      </w:r>
    </w:p>
    <w:p w14:paraId="4F75F244" w14:textId="77777777" w:rsidR="006A3670" w:rsidRPr="006A3670" w:rsidRDefault="006A3670" w:rsidP="006A3670">
      <w:pPr>
        <w:spacing w:before="0" w:after="0"/>
        <w:ind w:left="0"/>
        <w:rPr>
          <w:rFonts w:ascii="Arial" w:hAnsi="Arial" w:cs="Arial"/>
          <w:sz w:val="24"/>
          <w:szCs w:val="24"/>
        </w:rPr>
      </w:pPr>
    </w:p>
    <w:p w14:paraId="7ADC06E5" w14:textId="77777777" w:rsidR="006A3670" w:rsidRPr="006A3670" w:rsidRDefault="006A3670" w:rsidP="006A3670">
      <w:pPr>
        <w:pStyle w:val="ListParagraph"/>
        <w:numPr>
          <w:ilvl w:val="0"/>
          <w:numId w:val="8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b/>
          <w:bCs/>
          <w:color w:val="1F1F1F"/>
          <w:sz w:val="24"/>
          <w:szCs w:val="24"/>
        </w:rPr>
        <w:t>System Administrators:</w:t>
      </w:r>
      <w:r w:rsidRPr="006A3670">
        <w:rPr>
          <w:rFonts w:ascii="Arial" w:hAnsi="Arial" w:cs="Arial"/>
          <w:color w:val="1F1F1F"/>
          <w:sz w:val="24"/>
          <w:szCs w:val="24"/>
        </w:rPr>
        <w:t xml:space="preserve"> System administrators are responsible for implementing and maintaining the technical controls that protect classified information.</w:t>
      </w:r>
    </w:p>
    <w:p w14:paraId="66018A7B" w14:textId="77777777" w:rsidR="006A3670" w:rsidRPr="006A3670" w:rsidRDefault="006A3670" w:rsidP="006A3670">
      <w:pPr>
        <w:spacing w:before="0" w:after="0"/>
        <w:ind w:left="0"/>
        <w:rPr>
          <w:rFonts w:ascii="Arial" w:hAnsi="Arial" w:cs="Arial"/>
          <w:sz w:val="24"/>
          <w:szCs w:val="24"/>
        </w:rPr>
      </w:pPr>
    </w:p>
    <w:p w14:paraId="642A844C" w14:textId="77777777" w:rsidR="006A3670" w:rsidRPr="006A3670" w:rsidRDefault="006A3670" w:rsidP="006A3670">
      <w:pPr>
        <w:pStyle w:val="ListParagraph"/>
        <w:numPr>
          <w:ilvl w:val="0"/>
          <w:numId w:val="8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b/>
          <w:bCs/>
          <w:color w:val="1F1F1F"/>
          <w:sz w:val="24"/>
          <w:szCs w:val="24"/>
        </w:rPr>
        <w:t>Employees and Contractors:</w:t>
      </w:r>
      <w:r w:rsidRPr="006A3670">
        <w:rPr>
          <w:rFonts w:ascii="Arial" w:hAnsi="Arial" w:cs="Arial"/>
          <w:color w:val="1F1F1F"/>
          <w:sz w:val="24"/>
          <w:szCs w:val="24"/>
        </w:rPr>
        <w:t xml:space="preserve"> All employees and contractors are responsible for following the information classification program and protecting classified information.</w:t>
      </w:r>
    </w:p>
    <w:p w14:paraId="4749E072" w14:textId="77777777" w:rsidR="006A3670" w:rsidRPr="006A3670" w:rsidRDefault="006A3670" w:rsidP="006A3670">
      <w:pPr>
        <w:spacing w:before="0" w:after="0"/>
        <w:ind w:left="0"/>
        <w:rPr>
          <w:rFonts w:ascii="Arial" w:hAnsi="Arial" w:cs="Arial"/>
          <w:color w:val="1F1F1F"/>
          <w:sz w:val="24"/>
          <w:szCs w:val="24"/>
        </w:rPr>
      </w:pPr>
    </w:p>
    <w:p w14:paraId="0AEB0C9E" w14:textId="77777777" w:rsidR="006A3670" w:rsidRPr="006A3670" w:rsidRDefault="006A3670" w:rsidP="006A3670">
      <w:pPr>
        <w:spacing w:before="0" w:after="0"/>
        <w:ind w:left="0"/>
        <w:rPr>
          <w:rFonts w:ascii="Arial" w:hAnsi="Arial" w:cs="Arial"/>
          <w:color w:val="1F1F1F"/>
          <w:sz w:val="24"/>
          <w:szCs w:val="24"/>
        </w:rPr>
      </w:pPr>
    </w:p>
    <w:p w14:paraId="6D5B200B" w14:textId="77777777" w:rsidR="006A3670" w:rsidRPr="006A3670" w:rsidRDefault="006A3670" w:rsidP="006A3670">
      <w:pPr>
        <w:spacing w:before="0" w:after="0"/>
        <w:ind w:left="0"/>
        <w:rPr>
          <w:rFonts w:ascii="Arial" w:hAnsi="Arial" w:cs="Arial"/>
          <w:color w:val="1F1F1F"/>
          <w:sz w:val="24"/>
          <w:szCs w:val="24"/>
        </w:rPr>
      </w:pPr>
    </w:p>
    <w:p w14:paraId="7558E2F2" w14:textId="60DF0D5C" w:rsidR="006A3670" w:rsidRPr="006A3670" w:rsidRDefault="006A3670" w:rsidP="006A3670">
      <w:pPr>
        <w:spacing w:before="0" w:after="0"/>
        <w:ind w:left="72"/>
        <w:rPr>
          <w:rFonts w:ascii="Arial" w:hAnsi="Arial" w:cs="Arial"/>
          <w:b/>
          <w:bCs/>
          <w:sz w:val="24"/>
          <w:szCs w:val="24"/>
        </w:rPr>
      </w:pPr>
      <w:r w:rsidRPr="006A3670">
        <w:rPr>
          <w:rFonts w:ascii="Arial" w:hAnsi="Arial" w:cs="Arial"/>
          <w:b/>
          <w:bCs/>
          <w:color w:val="1F1F1F"/>
          <w:sz w:val="24"/>
          <w:szCs w:val="24"/>
        </w:rPr>
        <w:lastRenderedPageBreak/>
        <w:t>Information Asset Owners:</w:t>
      </w:r>
    </w:p>
    <w:p w14:paraId="6E076455" w14:textId="30CBFB45" w:rsidR="006A3670" w:rsidRPr="006A3670" w:rsidRDefault="006A3670" w:rsidP="006A3670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Classify their information assets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2CA10BFD" w14:textId="7CEFEFD3" w:rsidR="006A3670" w:rsidRPr="006A3670" w:rsidRDefault="006A3670" w:rsidP="006A3670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 xml:space="preserve">Develop and implement security procedures for handling and storing classified </w:t>
      </w:r>
      <w:r w:rsidRPr="006A3670">
        <w:rPr>
          <w:rFonts w:ascii="Arial" w:hAnsi="Arial" w:cs="Arial"/>
          <w:color w:val="1F1F1F"/>
          <w:sz w:val="24"/>
          <w:szCs w:val="24"/>
        </w:rPr>
        <w:t>information.</w:t>
      </w:r>
    </w:p>
    <w:p w14:paraId="3955AD2C" w14:textId="7C179C16" w:rsidR="006A3670" w:rsidRPr="006A3670" w:rsidRDefault="006A3670" w:rsidP="006A3670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Conduct regular security reviews of their information assets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26E136AB" w14:textId="77777777" w:rsidR="006A3670" w:rsidRPr="006A3670" w:rsidRDefault="006A3670" w:rsidP="006A3670">
      <w:pPr>
        <w:spacing w:before="0" w:after="0"/>
        <w:ind w:left="72"/>
        <w:rPr>
          <w:rFonts w:ascii="Arial" w:hAnsi="Arial" w:cs="Arial"/>
          <w:sz w:val="24"/>
          <w:szCs w:val="24"/>
        </w:rPr>
      </w:pPr>
    </w:p>
    <w:p w14:paraId="28FB151D" w14:textId="77777777" w:rsidR="006A3670" w:rsidRPr="006A3670" w:rsidRDefault="006A3670" w:rsidP="006A3670">
      <w:pPr>
        <w:spacing w:before="0" w:after="0"/>
        <w:ind w:left="72"/>
        <w:rPr>
          <w:rFonts w:ascii="Arial" w:hAnsi="Arial" w:cs="Arial"/>
          <w:b/>
          <w:bCs/>
          <w:sz w:val="24"/>
          <w:szCs w:val="24"/>
        </w:rPr>
      </w:pPr>
      <w:r w:rsidRPr="006A3670">
        <w:rPr>
          <w:rFonts w:ascii="Arial" w:hAnsi="Arial" w:cs="Arial"/>
          <w:b/>
          <w:bCs/>
          <w:color w:val="1F1F1F"/>
          <w:sz w:val="24"/>
          <w:szCs w:val="24"/>
        </w:rPr>
        <w:t>Information Security:</w:t>
      </w:r>
    </w:p>
    <w:p w14:paraId="4365CEF4" w14:textId="1BD068DE" w:rsidR="006A3670" w:rsidRPr="006A3670" w:rsidRDefault="006A3670" w:rsidP="006A3670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Develop and implement the information classification program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33C1432E" w14:textId="2553BFD4" w:rsidR="006A3670" w:rsidRPr="006A3670" w:rsidRDefault="006A3670" w:rsidP="006A3670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Provide training and support to information asset owners on the information classification program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183AFBB4" w14:textId="18F2DDD1" w:rsidR="006A3670" w:rsidRPr="006A3670" w:rsidRDefault="006A3670" w:rsidP="006A3670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Monitor and enforce compliance with the information classification program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0DBEBE9E" w14:textId="77777777" w:rsidR="006A3670" w:rsidRPr="006A3670" w:rsidRDefault="006A3670" w:rsidP="006A3670">
      <w:pPr>
        <w:spacing w:before="0" w:after="0"/>
        <w:rPr>
          <w:rFonts w:ascii="Arial" w:hAnsi="Arial" w:cs="Arial"/>
          <w:sz w:val="24"/>
          <w:szCs w:val="24"/>
        </w:rPr>
      </w:pPr>
    </w:p>
    <w:p w14:paraId="29D6E083" w14:textId="77777777" w:rsidR="006A3670" w:rsidRPr="006A3670" w:rsidRDefault="006A3670" w:rsidP="006A3670">
      <w:pPr>
        <w:spacing w:before="0" w:after="0"/>
        <w:ind w:left="0"/>
        <w:rPr>
          <w:rFonts w:ascii="Arial" w:hAnsi="Arial" w:cs="Arial"/>
          <w:b/>
          <w:bCs/>
          <w:sz w:val="24"/>
          <w:szCs w:val="24"/>
        </w:rPr>
      </w:pPr>
      <w:r w:rsidRPr="006A3670">
        <w:rPr>
          <w:rFonts w:ascii="Arial" w:hAnsi="Arial" w:cs="Arial"/>
          <w:b/>
          <w:bCs/>
          <w:color w:val="1F1F1F"/>
          <w:sz w:val="24"/>
          <w:szCs w:val="24"/>
        </w:rPr>
        <w:t>System Administrators:</w:t>
      </w:r>
    </w:p>
    <w:p w14:paraId="336FDD4E" w14:textId="60873385" w:rsidR="006A3670" w:rsidRPr="006A3670" w:rsidRDefault="006A3670" w:rsidP="006A3670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Implement and maintain the technical controls that protect classified information, such as access control systems and data encryption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6589B966" w14:textId="3DD05347" w:rsidR="006A3670" w:rsidRPr="006A3670" w:rsidRDefault="006A3670" w:rsidP="006A3670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Monitor and respond to security incidents involving classified information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6F9A6381" w14:textId="77777777" w:rsidR="006A3670" w:rsidRPr="006A3670" w:rsidRDefault="006A3670" w:rsidP="006A3670">
      <w:pPr>
        <w:spacing w:before="0" w:after="0"/>
        <w:ind w:left="72"/>
        <w:rPr>
          <w:rFonts w:ascii="Arial" w:hAnsi="Arial" w:cs="Arial"/>
          <w:sz w:val="24"/>
          <w:szCs w:val="24"/>
        </w:rPr>
      </w:pPr>
    </w:p>
    <w:p w14:paraId="10E849D2" w14:textId="77777777" w:rsidR="006A3670" w:rsidRPr="006A3670" w:rsidRDefault="006A3670" w:rsidP="006A3670">
      <w:pPr>
        <w:spacing w:before="0" w:after="0"/>
        <w:ind w:left="72"/>
        <w:rPr>
          <w:rFonts w:ascii="Arial" w:hAnsi="Arial" w:cs="Arial"/>
          <w:b/>
          <w:bCs/>
          <w:sz w:val="24"/>
          <w:szCs w:val="24"/>
        </w:rPr>
      </w:pPr>
      <w:r w:rsidRPr="006A3670">
        <w:rPr>
          <w:rFonts w:ascii="Arial" w:hAnsi="Arial" w:cs="Arial"/>
          <w:b/>
          <w:bCs/>
          <w:color w:val="1F1F1F"/>
          <w:sz w:val="24"/>
          <w:szCs w:val="24"/>
        </w:rPr>
        <w:t>Employees and Contractors:</w:t>
      </w:r>
    </w:p>
    <w:p w14:paraId="3A64BDCE" w14:textId="717CEAFA" w:rsidR="006A3670" w:rsidRPr="006A3670" w:rsidRDefault="006A3670" w:rsidP="006A3670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Follow the information classification program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45D24A5F" w14:textId="1B8FAA17" w:rsidR="006A3670" w:rsidRPr="006A3670" w:rsidRDefault="006A3670" w:rsidP="006A3670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Protect classified information from unauthorized access, disclosure, modification, or destruction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7560407C" w14:textId="604F629E" w:rsidR="006A3670" w:rsidRPr="006A3670" w:rsidRDefault="006A3670" w:rsidP="006A3670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Report any suspected security incidents to their manager or to the information security department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79678AFA" w14:textId="77777777" w:rsidR="006A3670" w:rsidRPr="006A3670" w:rsidRDefault="006A3670" w:rsidP="006A3670">
      <w:pPr>
        <w:pStyle w:val="ListParagraph"/>
        <w:spacing w:before="0" w:after="0"/>
        <w:rPr>
          <w:sz w:val="24"/>
          <w:szCs w:val="24"/>
        </w:rPr>
      </w:pPr>
    </w:p>
    <w:p w14:paraId="2B79DCEC" w14:textId="5B5092BA" w:rsidR="006A3670" w:rsidRPr="006A3670" w:rsidRDefault="006A3670" w:rsidP="006A3670">
      <w:pPr>
        <w:pStyle w:val="Heading1CBSGreen"/>
        <w:rPr>
          <w:b/>
          <w:bCs/>
          <w:color w:val="auto"/>
        </w:rPr>
      </w:pPr>
      <w:r w:rsidRPr="006A3670">
        <w:rPr>
          <w:b/>
          <w:bCs/>
          <w:color w:val="auto"/>
        </w:rPr>
        <w:t>5</w:t>
      </w:r>
      <w:r w:rsidRPr="006A3670">
        <w:rPr>
          <w:b/>
          <w:bCs/>
          <w:color w:val="auto"/>
        </w:rPr>
        <w:t>.</w:t>
      </w:r>
      <w:r w:rsidRPr="006A3670">
        <w:rPr>
          <w:b/>
          <w:bCs/>
          <w:color w:val="auto"/>
        </w:rPr>
        <w:t xml:space="preserve"> ENFORCEMENT</w:t>
      </w:r>
    </w:p>
    <w:bookmarkEnd w:id="2"/>
    <w:bookmarkEnd w:id="3"/>
    <w:p w14:paraId="41A22F12" w14:textId="6664071E" w:rsidR="006A3670" w:rsidRPr="006A3670" w:rsidRDefault="006A3670" w:rsidP="006A3670">
      <w:pPr>
        <w:spacing w:after="360"/>
        <w:ind w:left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 xml:space="preserve">Violations of this ICP may result in disciplinary action, up to and including termination of employment. </w:t>
      </w:r>
      <w:r w:rsidRPr="006A3670">
        <w:rPr>
          <w:rFonts w:ascii="Arial" w:hAnsi="Arial" w:cs="Arial"/>
          <w:color w:val="1F1F1F"/>
          <w:sz w:val="24"/>
          <w:szCs w:val="24"/>
          <w:highlight w:val="yellow"/>
        </w:rPr>
        <w:t>[Company Name]</w:t>
      </w:r>
      <w:r w:rsidRPr="006A3670">
        <w:rPr>
          <w:rFonts w:ascii="Arial" w:hAnsi="Arial" w:cs="Arial"/>
          <w:color w:val="1F1F1F"/>
          <w:sz w:val="24"/>
          <w:szCs w:val="24"/>
        </w:rPr>
        <w:t xml:space="preserve"> may also investigate and prosecute any suspected violations of the law.</w:t>
      </w:r>
    </w:p>
    <w:p w14:paraId="5BCE6062" w14:textId="30157124" w:rsidR="006A3670" w:rsidRPr="006A3670" w:rsidRDefault="006A3670" w:rsidP="006A3670">
      <w:pPr>
        <w:spacing w:after="360"/>
        <w:ind w:left="0"/>
        <w:rPr>
          <w:rFonts w:ascii="Arial" w:hAnsi="Arial" w:cs="Arial"/>
        </w:rPr>
      </w:pPr>
      <w:r w:rsidRPr="006A3670">
        <w:rPr>
          <w:rFonts w:ascii="Arial" w:hAnsi="Arial" w:cs="Arial"/>
          <w:color w:val="1F1F1F"/>
          <w:sz w:val="24"/>
          <w:szCs w:val="24"/>
        </w:rPr>
        <w:t>The ICP complies with ISO Annex A control 5.12 by:</w:t>
      </w:r>
    </w:p>
    <w:p w14:paraId="175468FF" w14:textId="50D22A75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 xml:space="preserve">Defining the classification levels that </w:t>
      </w:r>
      <w:r w:rsidRPr="006A3670">
        <w:rPr>
          <w:rFonts w:ascii="Arial" w:hAnsi="Arial" w:cs="Arial"/>
          <w:color w:val="1F1F1F"/>
          <w:sz w:val="24"/>
          <w:szCs w:val="24"/>
          <w:highlight w:val="yellow"/>
        </w:rPr>
        <w:t>[Company Name]</w:t>
      </w:r>
      <w:r w:rsidRPr="006A3670">
        <w:rPr>
          <w:rFonts w:ascii="Arial" w:hAnsi="Arial" w:cs="Arial"/>
          <w:color w:val="1F1F1F"/>
          <w:sz w:val="24"/>
          <w:szCs w:val="24"/>
        </w:rPr>
        <w:t xml:space="preserve"> uses to classify its information assets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1C4CB1F7" w14:textId="29B3AB76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Establishing a process for classifying information assets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45541477" w14:textId="6CC5A95A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Requiring that classified information be marked and handled in a secure manner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45A1FADD" w14:textId="75FED994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Enforcing the ICP through disciplinary action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7221BDC2" w14:textId="77777777" w:rsidR="006A3670" w:rsidRPr="006A3670" w:rsidRDefault="006A3670" w:rsidP="006A3670">
      <w:pPr>
        <w:spacing w:after="360"/>
        <w:ind w:left="0"/>
        <w:rPr>
          <w:rFonts w:ascii="Arial" w:hAnsi="Arial" w:cs="Arial"/>
        </w:rPr>
      </w:pPr>
      <w:r w:rsidRPr="006A3670">
        <w:rPr>
          <w:rFonts w:ascii="Arial" w:hAnsi="Arial" w:cs="Arial"/>
          <w:color w:val="1F1F1F"/>
          <w:sz w:val="24"/>
          <w:szCs w:val="24"/>
        </w:rPr>
        <w:lastRenderedPageBreak/>
        <w:t>Organizations can help to ensure compliance with ISO Annex A control 5.12 by implementing a comprehensive information classification program. This program should include the following elements:</w:t>
      </w:r>
    </w:p>
    <w:p w14:paraId="1379B4A3" w14:textId="1C734289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A written ICP that is communicated to all employees and contractors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3F13A01D" w14:textId="0CCC4BA7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Training on the ICP for all employees and contractors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6EF25CA3" w14:textId="147EFCE5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Technical and organizational controls to protect classified information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62D8CCD4" w14:textId="66B88BA5" w:rsidR="006A3670" w:rsidRPr="006A3670" w:rsidRDefault="006A3670" w:rsidP="006A3670">
      <w:pPr>
        <w:pStyle w:val="ListParagraph"/>
        <w:numPr>
          <w:ilvl w:val="0"/>
          <w:numId w:val="5"/>
        </w:numPr>
        <w:spacing w:before="0" w:after="0"/>
        <w:rPr>
          <w:rFonts w:ascii="Arial" w:hAnsi="Arial" w:cs="Arial"/>
          <w:color w:val="1F1F1F"/>
          <w:sz w:val="24"/>
          <w:szCs w:val="24"/>
        </w:rPr>
      </w:pPr>
      <w:r w:rsidRPr="006A3670">
        <w:rPr>
          <w:rFonts w:ascii="Arial" w:hAnsi="Arial" w:cs="Arial"/>
          <w:color w:val="1F1F1F"/>
          <w:sz w:val="24"/>
          <w:szCs w:val="24"/>
        </w:rPr>
        <w:t>A process for reviewing and updating the ICP on a regular basis</w:t>
      </w:r>
      <w:r>
        <w:rPr>
          <w:rFonts w:ascii="Arial" w:hAnsi="Arial" w:cs="Arial"/>
          <w:color w:val="1F1F1F"/>
          <w:sz w:val="24"/>
          <w:szCs w:val="24"/>
        </w:rPr>
        <w:t>.</w:t>
      </w:r>
    </w:p>
    <w:p w14:paraId="3236C559" w14:textId="77777777" w:rsidR="006A3670" w:rsidRPr="006A3670" w:rsidRDefault="006A3670" w:rsidP="006A3670">
      <w:pPr>
        <w:spacing w:after="360"/>
        <w:ind w:left="0"/>
        <w:rPr>
          <w:rFonts w:ascii="Arial" w:hAnsi="Arial" w:cs="Arial"/>
        </w:rPr>
      </w:pPr>
      <w:r w:rsidRPr="006A3670">
        <w:rPr>
          <w:rFonts w:ascii="Arial" w:hAnsi="Arial" w:cs="Arial"/>
          <w:color w:val="1F1F1F"/>
          <w:sz w:val="24"/>
          <w:szCs w:val="24"/>
        </w:rPr>
        <w:t>By implementing a comprehensive information classification program, organizations can help to protect their information assets from unauthorized access, disclosure, modification, or destruction.</w:t>
      </w:r>
    </w:p>
    <w:p w14:paraId="6E9937D0" w14:textId="57590500" w:rsidR="006E1591" w:rsidRDefault="006E1591" w:rsidP="006A3670">
      <w:pPr>
        <w:pStyle w:val="Heading1CBSGreen"/>
      </w:pPr>
    </w:p>
    <w:sectPr w:rsidR="006E15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B5C6" w14:textId="77777777" w:rsidR="00D41723" w:rsidRDefault="00D41723" w:rsidP="006E1591">
      <w:pPr>
        <w:spacing w:before="0" w:after="0" w:line="240" w:lineRule="auto"/>
      </w:pPr>
      <w:r>
        <w:separator/>
      </w:r>
    </w:p>
  </w:endnote>
  <w:endnote w:type="continuationSeparator" w:id="0">
    <w:p w14:paraId="074FDE13" w14:textId="77777777" w:rsidR="00D41723" w:rsidRDefault="00D41723" w:rsidP="006E15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2151" w14:textId="77777777" w:rsidR="006E1591" w:rsidRPr="00416D13" w:rsidRDefault="006E1591" w:rsidP="006E1591">
    <w:pPr>
      <w:pStyle w:val="Footer"/>
      <w:tabs>
        <w:tab w:val="clear" w:pos="4680"/>
        <w:tab w:val="clear" w:pos="9360"/>
        <w:tab w:val="center" w:pos="5670"/>
        <w:tab w:val="right" w:pos="10710"/>
      </w:tabs>
      <w:spacing w:before="120"/>
      <w:ind w:left="0"/>
      <w:rPr>
        <w:sz w:val="18"/>
        <w:szCs w:val="18"/>
      </w:rPr>
    </w:pPr>
    <w:proofErr w:type="spellStart"/>
    <w:r>
      <w:rPr>
        <w:sz w:val="18"/>
        <w:szCs w:val="18"/>
      </w:rPr>
      <w:t>PurpleSec</w:t>
    </w:r>
    <w:proofErr w:type="spellEnd"/>
    <w:r w:rsidRPr="00416D13">
      <w:rPr>
        <w:iCs/>
        <w:sz w:val="18"/>
        <w:szCs w:val="18"/>
      </w:rPr>
      <w:ptab w:relativeTo="margin" w:alignment="center" w:leader="none"/>
    </w:r>
    <w:r w:rsidRPr="19D67A46">
      <w:rPr>
        <w:sz w:val="18"/>
        <w:szCs w:val="18"/>
      </w:rPr>
      <w:t xml:space="preserve">Page </w:t>
    </w:r>
    <w:r w:rsidRPr="19D67A46">
      <w:rPr>
        <w:b/>
        <w:bCs/>
        <w:noProof/>
        <w:sz w:val="18"/>
        <w:szCs w:val="18"/>
      </w:rPr>
      <w:fldChar w:fldCharType="begin"/>
    </w:r>
    <w:r w:rsidRPr="19D67A46">
      <w:rPr>
        <w:b/>
        <w:bCs/>
        <w:sz w:val="18"/>
        <w:szCs w:val="18"/>
      </w:rPr>
      <w:instrText xml:space="preserve"> PAGE  \* Arabic  \* MERGEFORMAT </w:instrText>
    </w:r>
    <w:r w:rsidRPr="19D67A46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19D67A46">
      <w:rPr>
        <w:b/>
        <w:bCs/>
        <w:noProof/>
        <w:sz w:val="18"/>
        <w:szCs w:val="18"/>
      </w:rPr>
      <w:fldChar w:fldCharType="end"/>
    </w:r>
    <w:r w:rsidRPr="19D67A46">
      <w:rPr>
        <w:sz w:val="18"/>
        <w:szCs w:val="18"/>
      </w:rPr>
      <w:t xml:space="preserve"> of </w:t>
    </w:r>
    <w:r w:rsidRPr="19D67A46">
      <w:rPr>
        <w:b/>
        <w:bCs/>
        <w:noProof/>
        <w:sz w:val="18"/>
        <w:szCs w:val="18"/>
      </w:rPr>
      <w:fldChar w:fldCharType="begin"/>
    </w:r>
    <w:r w:rsidRPr="19D67A46">
      <w:rPr>
        <w:b/>
        <w:bCs/>
        <w:sz w:val="18"/>
        <w:szCs w:val="18"/>
      </w:rPr>
      <w:instrText xml:space="preserve"> NUMPAGES  \* Arabic  \* MERGEFORMAT </w:instrText>
    </w:r>
    <w:r w:rsidRPr="19D67A46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19D67A46">
      <w:rPr>
        <w:b/>
        <w:bCs/>
        <w:noProof/>
        <w:sz w:val="18"/>
        <w:szCs w:val="18"/>
      </w:rPr>
      <w:fldChar w:fldCharType="end"/>
    </w:r>
    <w:r w:rsidRPr="00416D13">
      <w:rPr>
        <w:iCs/>
        <w:sz w:val="18"/>
        <w:szCs w:val="18"/>
      </w:rPr>
      <w:ptab w:relativeTo="margin" w:alignment="right" w:leader="none"/>
    </w:r>
  </w:p>
  <w:p w14:paraId="7359F5B0" w14:textId="2185CC0D" w:rsidR="006E1591" w:rsidRPr="006E1591" w:rsidRDefault="006E1591" w:rsidP="006E1591">
    <w:pPr>
      <w:pStyle w:val="Footer"/>
      <w:tabs>
        <w:tab w:val="clear" w:pos="4680"/>
        <w:tab w:val="clear" w:pos="9360"/>
        <w:tab w:val="left" w:pos="5670"/>
      </w:tabs>
      <w:spacing w:before="120"/>
      <w:ind w:left="0"/>
      <w:rPr>
        <w:sz w:val="18"/>
        <w:szCs w:val="18"/>
      </w:rPr>
    </w:pPr>
    <w:r w:rsidRPr="00416D13">
      <w:rPr>
        <w:iCs/>
        <w:sz w:val="18"/>
        <w:szCs w:val="18"/>
      </w:rPr>
      <w:t>ISO 27001</w:t>
    </w:r>
    <w:r>
      <w:rPr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3206" w14:textId="77777777" w:rsidR="00D41723" w:rsidRDefault="00D41723" w:rsidP="006E1591">
      <w:pPr>
        <w:spacing w:before="0" w:after="0" w:line="240" w:lineRule="auto"/>
      </w:pPr>
      <w:r>
        <w:separator/>
      </w:r>
    </w:p>
  </w:footnote>
  <w:footnote w:type="continuationSeparator" w:id="0">
    <w:p w14:paraId="5919EA9F" w14:textId="77777777" w:rsidR="00D41723" w:rsidRDefault="00D41723" w:rsidP="006E15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E41E" w14:textId="27AA2111" w:rsidR="006E1591" w:rsidRPr="006E1591" w:rsidRDefault="006E1591" w:rsidP="009310C3">
    <w:pPr>
      <w:pStyle w:val="Header"/>
      <w:tabs>
        <w:tab w:val="clear" w:pos="4680"/>
        <w:tab w:val="clear" w:pos="9360"/>
      </w:tabs>
      <w:spacing w:before="120" w:after="120"/>
      <w:ind w:left="0"/>
      <w:rPr>
        <w:rFonts w:cs="Calibri"/>
        <w:noProof/>
      </w:rPr>
    </w:pPr>
    <w:bookmarkStart w:id="4" w:name="_Hlk164373251"/>
    <w:bookmarkStart w:id="5" w:name="_Hlk164373252"/>
    <w:r w:rsidRPr="008A686F">
      <w:rPr>
        <w:rFonts w:cs="Calibri"/>
        <w:noProof/>
        <w:highlight w:val="yellow"/>
      </w:rPr>
      <w:t>[LOGO/Company Name Here]</w:t>
    </w:r>
    <w:r w:rsidRPr="008A686F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sz w:val="24"/>
        <w:szCs w:val="24"/>
      </w:rPr>
      <w:tab/>
      <w:t xml:space="preserve">          </w:t>
    </w:r>
    <w:r w:rsidRPr="007D6B5D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sz w:val="24"/>
        <w:szCs w:val="24"/>
      </w:rPr>
      <w:tab/>
    </w:r>
    <w:r>
      <w:rPr>
        <w:rFonts w:cs="Calibri"/>
        <w:noProof/>
        <w:sz w:val="24"/>
        <w:szCs w:val="24"/>
      </w:rPr>
      <w:tab/>
    </w:r>
    <w:r>
      <w:rPr>
        <w:rFonts w:cs="Calibri"/>
        <w:noProof/>
        <w:sz w:val="24"/>
        <w:szCs w:val="24"/>
      </w:rPr>
      <w:tab/>
    </w:r>
    <w:r w:rsidR="009310C3">
      <w:rPr>
        <w:rFonts w:cs="Calibri"/>
        <w:noProof/>
        <w:sz w:val="24"/>
        <w:szCs w:val="24"/>
      </w:rPr>
      <w:tab/>
    </w:r>
    <w:r w:rsidRPr="007D6B5D">
      <w:rPr>
        <w:rFonts w:cs="Calibri"/>
        <w:noProof/>
        <w:color w:val="FF0000"/>
      </w:rPr>
      <w:t>Rev 0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82B"/>
    <w:multiLevelType w:val="hybridMultilevel"/>
    <w:tmpl w:val="EE6065C4"/>
    <w:lvl w:ilvl="0" w:tplc="7654F6E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F46E68"/>
    <w:multiLevelType w:val="hybridMultilevel"/>
    <w:tmpl w:val="59C2ED0E"/>
    <w:lvl w:ilvl="0" w:tplc="D80AB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CC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EB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61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C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A3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62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3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483D"/>
    <w:multiLevelType w:val="hybridMultilevel"/>
    <w:tmpl w:val="0356317E"/>
    <w:lvl w:ilvl="0" w:tplc="7654F6E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4511B3A"/>
    <w:multiLevelType w:val="hybridMultilevel"/>
    <w:tmpl w:val="47EEE000"/>
    <w:lvl w:ilvl="0" w:tplc="7654F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37A9"/>
    <w:multiLevelType w:val="hybridMultilevel"/>
    <w:tmpl w:val="3D32FFDA"/>
    <w:lvl w:ilvl="0" w:tplc="7654F6E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A4C5C12"/>
    <w:multiLevelType w:val="hybridMultilevel"/>
    <w:tmpl w:val="D08C473E"/>
    <w:lvl w:ilvl="0" w:tplc="7654F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6D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4D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A4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68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41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8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8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A6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86E6B"/>
    <w:multiLevelType w:val="hybridMultilevel"/>
    <w:tmpl w:val="A606BA6A"/>
    <w:lvl w:ilvl="0" w:tplc="7654F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B7442"/>
    <w:multiLevelType w:val="hybridMultilevel"/>
    <w:tmpl w:val="1BA6103A"/>
    <w:lvl w:ilvl="0" w:tplc="CE3456AC">
      <w:start w:val="1"/>
      <w:numFmt w:val="bullet"/>
      <w:pStyle w:val="CBSApproachBullet"/>
      <w:lvlText w:val=""/>
      <w:lvlJc w:val="left"/>
      <w:pPr>
        <w:ind w:left="1080" w:hanging="360"/>
      </w:pPr>
      <w:rPr>
        <w:rFonts w:ascii="Symbol" w:hAnsi="Symbol" w:hint="default"/>
        <w:color w:val="F582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AF3E7A"/>
    <w:multiLevelType w:val="hybridMultilevel"/>
    <w:tmpl w:val="14C8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9572B"/>
    <w:multiLevelType w:val="hybridMultilevel"/>
    <w:tmpl w:val="E01C4FA6"/>
    <w:lvl w:ilvl="0" w:tplc="0E2AA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0809547">
    <w:abstractNumId w:val="1"/>
  </w:num>
  <w:num w:numId="2" w16cid:durableId="835733441">
    <w:abstractNumId w:val="8"/>
  </w:num>
  <w:num w:numId="3" w16cid:durableId="1024406345">
    <w:abstractNumId w:val="7"/>
  </w:num>
  <w:num w:numId="4" w16cid:durableId="1425416120">
    <w:abstractNumId w:val="9"/>
  </w:num>
  <w:num w:numId="5" w16cid:durableId="1831872971">
    <w:abstractNumId w:val="5"/>
  </w:num>
  <w:num w:numId="6" w16cid:durableId="1910194160">
    <w:abstractNumId w:val="3"/>
  </w:num>
  <w:num w:numId="7" w16cid:durableId="576980831">
    <w:abstractNumId w:val="0"/>
  </w:num>
  <w:num w:numId="8" w16cid:durableId="1862088943">
    <w:abstractNumId w:val="6"/>
  </w:num>
  <w:num w:numId="9" w16cid:durableId="1143892005">
    <w:abstractNumId w:val="2"/>
  </w:num>
  <w:num w:numId="10" w16cid:durableId="1601334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B"/>
    <w:rsid w:val="0001408D"/>
    <w:rsid w:val="0043048F"/>
    <w:rsid w:val="004D179B"/>
    <w:rsid w:val="006A3670"/>
    <w:rsid w:val="006E1591"/>
    <w:rsid w:val="008C1B96"/>
    <w:rsid w:val="009310C3"/>
    <w:rsid w:val="00B009D0"/>
    <w:rsid w:val="00BE4D1A"/>
    <w:rsid w:val="00D41723"/>
    <w:rsid w:val="00E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411BC"/>
  <w15:chartTrackingRefBased/>
  <w15:docId w15:val="{937AD033-0E81-4A15-B956-821299C7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BS Approach"/>
    <w:qFormat/>
    <w:rsid w:val="006E1591"/>
    <w:pPr>
      <w:spacing w:before="360" w:after="200" w:line="276" w:lineRule="auto"/>
      <w:ind w:left="432"/>
    </w:pPr>
    <w:rPr>
      <w:color w:val="4B4B4B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79B"/>
    <w:pPr>
      <w:keepNext/>
      <w:keepLines/>
      <w:spacing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79B"/>
    <w:pPr>
      <w:numPr>
        <w:ilvl w:val="1"/>
      </w:numPr>
      <w:ind w:left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79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D1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91"/>
  </w:style>
  <w:style w:type="paragraph" w:styleId="Footer">
    <w:name w:val="footer"/>
    <w:basedOn w:val="Normal"/>
    <w:link w:val="FooterChar"/>
    <w:uiPriority w:val="99"/>
    <w:unhideWhenUsed/>
    <w:rsid w:val="006E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91"/>
  </w:style>
  <w:style w:type="paragraph" w:styleId="NoSpacing">
    <w:name w:val="No Spacing"/>
    <w:aliases w:val="CBS Body,CBS,Body Copy"/>
    <w:link w:val="NoSpacingChar"/>
    <w:uiPriority w:val="1"/>
    <w:rsid w:val="006E1591"/>
    <w:pPr>
      <w:spacing w:after="240" w:line="240" w:lineRule="auto"/>
    </w:pPr>
    <w:rPr>
      <w:rFonts w:ascii="Century Gothic" w:hAnsi="Century Gothic"/>
      <w:bCs/>
      <w:color w:val="4B4B4B"/>
      <w:kern w:val="0"/>
      <w:szCs w:val="24"/>
      <w14:ligatures w14:val="none"/>
    </w:rPr>
  </w:style>
  <w:style w:type="character" w:customStyle="1" w:styleId="NoSpacingChar">
    <w:name w:val="No Spacing Char"/>
    <w:aliases w:val="CBS Body Char,CBS Char,Body Copy Char"/>
    <w:basedOn w:val="DefaultParagraphFont"/>
    <w:link w:val="NoSpacing"/>
    <w:uiPriority w:val="1"/>
    <w:rsid w:val="006E1591"/>
    <w:rPr>
      <w:rFonts w:ascii="Century Gothic" w:hAnsi="Century Gothic"/>
      <w:bCs/>
      <w:color w:val="4B4B4B"/>
      <w:kern w:val="0"/>
      <w:szCs w:val="24"/>
      <w14:ligatures w14:val="none"/>
    </w:rPr>
  </w:style>
  <w:style w:type="paragraph" w:customStyle="1" w:styleId="Heading1CBSGreen">
    <w:name w:val="Heading 1 CBS Green"/>
    <w:qFormat/>
    <w:rsid w:val="006E159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63BD57"/>
      <w:kern w:val="0"/>
      <w:sz w:val="40"/>
      <w:szCs w:val="4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E1591"/>
  </w:style>
  <w:style w:type="paragraph" w:customStyle="1" w:styleId="CBSApproachBullet">
    <w:name w:val="CBS Approach Bullet"/>
    <w:basedOn w:val="ListParagraph"/>
    <w:link w:val="CBSApproachBulletChar"/>
    <w:qFormat/>
    <w:rsid w:val="006E1591"/>
    <w:pPr>
      <w:numPr>
        <w:numId w:val="3"/>
      </w:numPr>
      <w:ind w:left="990"/>
    </w:pPr>
  </w:style>
  <w:style w:type="character" w:customStyle="1" w:styleId="CBSApproachBulletChar">
    <w:name w:val="CBS Approach Bullet Char"/>
    <w:basedOn w:val="ListParagraphChar"/>
    <w:link w:val="CBSApproachBullet"/>
    <w:rsid w:val="006E1591"/>
    <w:rPr>
      <w:color w:val="4B4B4B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Firch</dc:creator>
  <cp:keywords/>
  <dc:description/>
  <cp:lastModifiedBy>Jason Firch</cp:lastModifiedBy>
  <cp:revision>4</cp:revision>
  <dcterms:created xsi:type="dcterms:W3CDTF">2024-04-19T02:29:00Z</dcterms:created>
  <dcterms:modified xsi:type="dcterms:W3CDTF">2024-04-21T03:53:00Z</dcterms:modified>
</cp:coreProperties>
</file>